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016" w:rsidRDefault="00396F75" w:rsidP="00396F75">
      <w:pPr>
        <w:spacing w:line="240" w:lineRule="auto"/>
        <w:contextualSpacing/>
      </w:pPr>
      <w:r>
        <w:t xml:space="preserve">HONOR CODE PLEDGE: ____________________________________________ DATE: ________________ </w:t>
      </w:r>
    </w:p>
    <w:p w:rsidR="00396F75" w:rsidRPr="00396F75" w:rsidRDefault="00DF11FE" w:rsidP="00396F75">
      <w:pPr>
        <w:spacing w:line="240" w:lineRule="auto"/>
        <w:contextualSpacing/>
        <w:rPr>
          <w:b/>
        </w:rPr>
      </w:pPr>
      <w:r>
        <w:rPr>
          <w:b/>
        </w:rPr>
        <w:t xml:space="preserve">WOMEN’S </w:t>
      </w:r>
      <w:r w:rsidR="00396F75" w:rsidRPr="00396F75">
        <w:rPr>
          <w:b/>
        </w:rPr>
        <w:t>HISTORY MONTH REVIEW GUIDE</w:t>
      </w:r>
    </w:p>
    <w:p w:rsidR="00396F75" w:rsidRDefault="00396F75" w:rsidP="00491940">
      <w:pPr>
        <w:spacing w:line="240" w:lineRule="auto"/>
        <w:contextualSpacing/>
      </w:pPr>
      <w:r>
        <w:t xml:space="preserve">For each of the individuals listed below, provide an overview of their accomplishments.  Also, identify the groups which they joined and supported or the major events which they participated in historically. </w:t>
      </w:r>
    </w:p>
    <w:p w:rsidR="00491940" w:rsidRDefault="00491940" w:rsidP="00491940">
      <w:pPr>
        <w:spacing w:line="240" w:lineRule="auto"/>
        <w:contextualSpacing/>
      </w:pPr>
    </w:p>
    <w:tbl>
      <w:tblPr>
        <w:tblStyle w:val="TableGrid"/>
        <w:tblW w:w="0" w:type="auto"/>
        <w:tblLook w:val="04A0" w:firstRow="1" w:lastRow="0" w:firstColumn="1" w:lastColumn="0" w:noHBand="0" w:noVBand="1"/>
      </w:tblPr>
      <w:tblGrid>
        <w:gridCol w:w="3192"/>
        <w:gridCol w:w="3192"/>
        <w:gridCol w:w="3192"/>
      </w:tblGrid>
      <w:tr w:rsidR="00396F75" w:rsidTr="00396F75">
        <w:tc>
          <w:tcPr>
            <w:tcW w:w="3192" w:type="dxa"/>
          </w:tcPr>
          <w:p w:rsidR="00396F75" w:rsidRPr="00396F75" w:rsidRDefault="00DF11FE">
            <w:pPr>
              <w:rPr>
                <w:b/>
              </w:rPr>
            </w:pPr>
            <w:r>
              <w:rPr>
                <w:b/>
              </w:rPr>
              <w:t>Woman’s Biography or Event in Women’s History</w:t>
            </w:r>
          </w:p>
        </w:tc>
        <w:tc>
          <w:tcPr>
            <w:tcW w:w="3192" w:type="dxa"/>
          </w:tcPr>
          <w:p w:rsidR="00396F75" w:rsidRPr="00396F75" w:rsidRDefault="00396F75">
            <w:pPr>
              <w:rPr>
                <w:b/>
              </w:rPr>
            </w:pPr>
            <w:r>
              <w:rPr>
                <w:b/>
              </w:rPr>
              <w:t>Most Important Takeaway From the Individual’s Life or the Event</w:t>
            </w:r>
          </w:p>
        </w:tc>
        <w:tc>
          <w:tcPr>
            <w:tcW w:w="3192" w:type="dxa"/>
          </w:tcPr>
          <w:p w:rsidR="00396F75" w:rsidRPr="00396F75" w:rsidRDefault="00396F75">
            <w:pPr>
              <w:rPr>
                <w:b/>
              </w:rPr>
            </w:pPr>
            <w:r w:rsidRPr="00396F75">
              <w:rPr>
                <w:b/>
              </w:rPr>
              <w:t>Overall Significance of the Person or Event to US History</w:t>
            </w:r>
          </w:p>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1.  </w:t>
            </w:r>
            <w:r w:rsidR="00DF11FE">
              <w:rPr>
                <w:b/>
              </w:rPr>
              <w:t>Sacajawea</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2.  </w:t>
            </w:r>
            <w:r w:rsidR="00DF11FE">
              <w:rPr>
                <w:b/>
              </w:rPr>
              <w:t>Elizabeth Cady Stanton</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Default="004E40CA">
            <w:pPr>
              <w:rPr>
                <w:b/>
              </w:rPr>
            </w:pPr>
            <w:r>
              <w:rPr>
                <w:b/>
              </w:rPr>
              <w:t xml:space="preserve">3.  </w:t>
            </w:r>
            <w:r w:rsidR="00DF11FE">
              <w:rPr>
                <w:b/>
              </w:rPr>
              <w:t>Harriet Beecher Stowe</w:t>
            </w:r>
          </w:p>
          <w:p w:rsidR="00DF11FE" w:rsidRPr="00A85DB7" w:rsidRDefault="00DF11FE">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Default="004E40CA" w:rsidP="00DF11FE">
            <w:pPr>
              <w:rPr>
                <w:b/>
              </w:rPr>
            </w:pPr>
            <w:r w:rsidRPr="00DF11FE">
              <w:rPr>
                <w:b/>
              </w:rPr>
              <w:t xml:space="preserve">4.  </w:t>
            </w:r>
            <w:r w:rsidR="00DF11FE">
              <w:rPr>
                <w:b/>
              </w:rPr>
              <w:t xml:space="preserve">Harriet Tubman </w:t>
            </w:r>
          </w:p>
          <w:p w:rsidR="00DF11FE" w:rsidRDefault="00DF11FE" w:rsidP="00DF11FE"/>
          <w:p w:rsidR="00DF11FE" w:rsidRPr="00DF11FE" w:rsidRDefault="00DF11FE" w:rsidP="00DF11FE"/>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5.  </w:t>
            </w:r>
            <w:r w:rsidR="00DF11FE">
              <w:rPr>
                <w:b/>
              </w:rPr>
              <w:t>Ida Tarbell</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Default="004E40CA">
            <w:pPr>
              <w:rPr>
                <w:b/>
              </w:rPr>
            </w:pPr>
            <w:r>
              <w:rPr>
                <w:b/>
              </w:rPr>
              <w:t xml:space="preserve">6.  </w:t>
            </w:r>
            <w:r w:rsidR="00DF11FE">
              <w:rPr>
                <w:b/>
              </w:rPr>
              <w:t>Jane Addams</w:t>
            </w:r>
          </w:p>
          <w:p w:rsidR="00DF11FE" w:rsidRPr="00A85DB7" w:rsidRDefault="00DF11FE">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7.  </w:t>
            </w:r>
            <w:r w:rsidR="00DF11FE">
              <w:rPr>
                <w:b/>
              </w:rPr>
              <w:t xml:space="preserve">Queen Liliuokalani </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Tr="00396F75">
        <w:tc>
          <w:tcPr>
            <w:tcW w:w="3192" w:type="dxa"/>
          </w:tcPr>
          <w:p w:rsidR="00396F75" w:rsidRPr="00A85DB7" w:rsidRDefault="00396F75">
            <w:pPr>
              <w:rPr>
                <w:b/>
              </w:rPr>
            </w:pPr>
          </w:p>
          <w:p w:rsidR="00396F75" w:rsidRPr="00A85DB7" w:rsidRDefault="00396F75">
            <w:pPr>
              <w:rPr>
                <w:b/>
              </w:rPr>
            </w:pPr>
          </w:p>
          <w:p w:rsidR="00396F75" w:rsidRPr="00A85DB7" w:rsidRDefault="004E40CA">
            <w:pPr>
              <w:rPr>
                <w:b/>
              </w:rPr>
            </w:pPr>
            <w:r>
              <w:rPr>
                <w:b/>
              </w:rPr>
              <w:t xml:space="preserve">8.  </w:t>
            </w:r>
            <w:r w:rsidR="00DF11FE">
              <w:rPr>
                <w:b/>
              </w:rPr>
              <w:t>Susan B. Anthony</w:t>
            </w:r>
          </w:p>
          <w:p w:rsidR="00396F75" w:rsidRPr="00A85DB7" w:rsidRDefault="00396F75">
            <w:pPr>
              <w:rPr>
                <w:b/>
              </w:rPr>
            </w:pPr>
          </w:p>
          <w:p w:rsidR="00396F75" w:rsidRPr="00A85DB7" w:rsidRDefault="00396F75">
            <w:pPr>
              <w:rPr>
                <w:b/>
              </w:rPr>
            </w:pPr>
          </w:p>
        </w:tc>
        <w:tc>
          <w:tcPr>
            <w:tcW w:w="3192" w:type="dxa"/>
          </w:tcPr>
          <w:p w:rsidR="00396F75" w:rsidRDefault="00396F75"/>
        </w:tc>
        <w:tc>
          <w:tcPr>
            <w:tcW w:w="3192" w:type="dxa"/>
          </w:tcPr>
          <w:p w:rsidR="00396F75" w:rsidRDefault="00396F75"/>
        </w:tc>
      </w:tr>
      <w:tr w:rsidR="00396F75" w:rsidRPr="00396F75" w:rsidTr="00396F75">
        <w:tc>
          <w:tcPr>
            <w:tcW w:w="3192" w:type="dxa"/>
          </w:tcPr>
          <w:p w:rsidR="00396F75" w:rsidRPr="00A85DB7" w:rsidRDefault="00396F75" w:rsidP="00DF11FE">
            <w:pPr>
              <w:rPr>
                <w:b/>
              </w:rPr>
            </w:pPr>
            <w:r w:rsidRPr="00A85DB7">
              <w:rPr>
                <w:b/>
              </w:rPr>
              <w:lastRenderedPageBreak/>
              <w:t xml:space="preserve">Biography or Event in </w:t>
            </w:r>
            <w:r w:rsidR="00DF11FE">
              <w:rPr>
                <w:b/>
              </w:rPr>
              <w:t>Women’s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396F75">
        <w:tc>
          <w:tcPr>
            <w:tcW w:w="3192" w:type="dxa"/>
          </w:tcPr>
          <w:p w:rsidR="00396F75" w:rsidRPr="00A85DB7" w:rsidRDefault="00396F75" w:rsidP="00412396">
            <w:pPr>
              <w:rPr>
                <w:b/>
              </w:rPr>
            </w:pPr>
          </w:p>
          <w:p w:rsidR="00396F75" w:rsidRPr="00A85DB7" w:rsidRDefault="004E40CA" w:rsidP="00412396">
            <w:pPr>
              <w:rPr>
                <w:b/>
              </w:rPr>
            </w:pPr>
            <w:r>
              <w:rPr>
                <w:b/>
              </w:rPr>
              <w:t xml:space="preserve">9.  </w:t>
            </w:r>
            <w:r w:rsidR="00DF11FE">
              <w:rPr>
                <w:b/>
              </w:rPr>
              <w:t>Carry Nation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DF11FE" w:rsidRDefault="004E40CA" w:rsidP="00412396">
            <w:pPr>
              <w:rPr>
                <w:b/>
              </w:rPr>
            </w:pPr>
            <w:r>
              <w:rPr>
                <w:b/>
              </w:rPr>
              <w:t xml:space="preserve">10.  </w:t>
            </w:r>
            <w:r w:rsidR="00DF11FE">
              <w:rPr>
                <w:b/>
              </w:rPr>
              <w:t xml:space="preserve">Women’s Christian </w:t>
            </w:r>
          </w:p>
          <w:p w:rsidR="00396F75" w:rsidRPr="00A85DB7" w:rsidRDefault="00DF11FE" w:rsidP="00412396">
            <w:pPr>
              <w:rPr>
                <w:b/>
              </w:rPr>
            </w:pPr>
            <w:r>
              <w:rPr>
                <w:b/>
              </w:rPr>
              <w:t xml:space="preserve">        Temperance Union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11.  </w:t>
            </w:r>
            <w:r w:rsidR="00DF11FE">
              <w:rPr>
                <w:b/>
              </w:rPr>
              <w:t>Flappers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12.  </w:t>
            </w:r>
            <w:r w:rsidR="00DF11FE">
              <w:rPr>
                <w:b/>
              </w:rPr>
              <w:t>Eleanor Roosevelt</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13.  </w:t>
            </w:r>
            <w:r w:rsidR="00DF11FE">
              <w:rPr>
                <w:b/>
              </w:rPr>
              <w:t>Frances Perkins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Default="004E40CA" w:rsidP="00DF11FE">
            <w:pPr>
              <w:rPr>
                <w:b/>
              </w:rPr>
            </w:pPr>
            <w:r>
              <w:rPr>
                <w:b/>
              </w:rPr>
              <w:t xml:space="preserve">14.  </w:t>
            </w:r>
            <w:r w:rsidR="00DF11FE">
              <w:rPr>
                <w:b/>
              </w:rPr>
              <w:t>Dorothea Lange</w:t>
            </w:r>
          </w:p>
          <w:p w:rsidR="00DF11FE" w:rsidRDefault="00DF11FE" w:rsidP="00DF11FE">
            <w:pPr>
              <w:rPr>
                <w:b/>
              </w:rPr>
            </w:pPr>
          </w:p>
          <w:p w:rsidR="00DF11FE" w:rsidRPr="00A85DB7" w:rsidRDefault="00DF11FE" w:rsidP="00DF11FE">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DF11FE" w:rsidRDefault="004E40CA" w:rsidP="00412396">
            <w:pPr>
              <w:rPr>
                <w:b/>
              </w:rPr>
            </w:pPr>
            <w:r w:rsidRPr="004E40CA">
              <w:rPr>
                <w:b/>
              </w:rPr>
              <w:t>15.</w:t>
            </w:r>
            <w:r>
              <w:rPr>
                <w:b/>
              </w:rPr>
              <w:t xml:space="preserve"> </w:t>
            </w:r>
            <w:r w:rsidR="00DF11FE">
              <w:rPr>
                <w:b/>
              </w:rPr>
              <w:t xml:space="preserve">Rosie “the Riveter”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4E40CA" w:rsidP="00412396">
            <w:pPr>
              <w:rPr>
                <w:b/>
              </w:rPr>
            </w:pPr>
            <w:r>
              <w:rPr>
                <w:b/>
              </w:rPr>
              <w:t xml:space="preserve">16.  </w:t>
            </w:r>
            <w:r w:rsidR="00DF11FE">
              <w:rPr>
                <w:b/>
              </w:rPr>
              <w:t xml:space="preserve">Rosa Parks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396F75">
        <w:tc>
          <w:tcPr>
            <w:tcW w:w="3192" w:type="dxa"/>
          </w:tcPr>
          <w:p w:rsidR="00396F75" w:rsidRPr="00A85DB7" w:rsidRDefault="00396F75" w:rsidP="00412396">
            <w:pPr>
              <w:rPr>
                <w:b/>
              </w:rPr>
            </w:pPr>
          </w:p>
          <w:p w:rsidR="00396F75" w:rsidRPr="00A85DB7" w:rsidRDefault="00396F75" w:rsidP="00412396">
            <w:pPr>
              <w:rPr>
                <w:b/>
              </w:rPr>
            </w:pPr>
          </w:p>
          <w:p w:rsidR="00396F75" w:rsidRDefault="004E40CA" w:rsidP="00412396">
            <w:pPr>
              <w:rPr>
                <w:b/>
              </w:rPr>
            </w:pPr>
            <w:r>
              <w:rPr>
                <w:b/>
              </w:rPr>
              <w:t xml:space="preserve">17.  </w:t>
            </w:r>
            <w:r w:rsidR="00DF11FE">
              <w:rPr>
                <w:b/>
              </w:rPr>
              <w:t xml:space="preserve">Jo Ann Robinson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DF11FE">
            <w:pPr>
              <w:rPr>
                <w:b/>
              </w:rPr>
            </w:pPr>
            <w:r w:rsidRPr="00A85DB7">
              <w:rPr>
                <w:b/>
              </w:rPr>
              <w:lastRenderedPageBreak/>
              <w:t xml:space="preserve">Biography or Event in </w:t>
            </w:r>
            <w:r w:rsidR="00DF11FE">
              <w:rPr>
                <w:b/>
              </w:rPr>
              <w:t>Women’s History</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DF11FE" w:rsidRDefault="00544C19" w:rsidP="00412396">
            <w:pPr>
              <w:rPr>
                <w:b/>
              </w:rPr>
            </w:pPr>
            <w:r>
              <w:rPr>
                <w:b/>
              </w:rPr>
              <w:t xml:space="preserve">18.  </w:t>
            </w:r>
            <w:r w:rsidR="00DF11FE">
              <w:rPr>
                <w:b/>
              </w:rPr>
              <w:t xml:space="preserve">Daisy Bates and the Little </w:t>
            </w:r>
          </w:p>
          <w:p w:rsidR="00396F75" w:rsidRPr="00A85DB7" w:rsidRDefault="00DF11FE" w:rsidP="00412396">
            <w:pPr>
              <w:rPr>
                <w:b/>
              </w:rPr>
            </w:pPr>
            <w:r>
              <w:rPr>
                <w:b/>
              </w:rPr>
              <w:t xml:space="preserve">        Rock Nine</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19.  </w:t>
            </w:r>
            <w:r w:rsidR="00DF11FE">
              <w:rPr>
                <w:b/>
              </w:rPr>
              <w:t>Ella Baker and the Sit-Ins</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20.  </w:t>
            </w:r>
            <w:r w:rsidR="00DF11FE">
              <w:rPr>
                <w:b/>
              </w:rPr>
              <w:t>Dolores Huerta</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21.  </w:t>
            </w:r>
            <w:r w:rsidR="00DF11FE">
              <w:rPr>
                <w:b/>
              </w:rPr>
              <w:t>Betty Friedan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DF11FE" w:rsidRDefault="00544C19" w:rsidP="00412396">
            <w:pPr>
              <w:rPr>
                <w:b/>
              </w:rPr>
            </w:pPr>
            <w:r>
              <w:rPr>
                <w:b/>
              </w:rPr>
              <w:t xml:space="preserve">22.  </w:t>
            </w:r>
            <w:r w:rsidR="00DF11FE">
              <w:rPr>
                <w:b/>
              </w:rPr>
              <w:t xml:space="preserve">The Equal Rights </w:t>
            </w:r>
          </w:p>
          <w:p w:rsidR="00396F75" w:rsidRPr="00A85DB7" w:rsidRDefault="00DF11FE" w:rsidP="00412396">
            <w:pPr>
              <w:rPr>
                <w:b/>
              </w:rPr>
            </w:pPr>
            <w:r>
              <w:rPr>
                <w:b/>
              </w:rPr>
              <w:t xml:space="preserve">        Amendment (ERA)</w:t>
            </w: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23.  </w:t>
            </w:r>
            <w:r w:rsidR="00DF11FE" w:rsidRPr="00DF11FE">
              <w:rPr>
                <w:b/>
                <w:i/>
              </w:rPr>
              <w:t>Roe V. Wade</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24.  </w:t>
            </w:r>
            <w:r w:rsidR="00DF11FE">
              <w:rPr>
                <w:b/>
              </w:rPr>
              <w:t>Georgia O’Keeffe</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25.  </w:t>
            </w:r>
            <w:r w:rsidR="00DF11FE">
              <w:rPr>
                <w:b/>
              </w:rPr>
              <w:t xml:space="preserve">Rachel Carson </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26. </w:t>
            </w:r>
            <w:r w:rsidR="00DF11FE">
              <w:rPr>
                <w:b/>
              </w:rPr>
              <w:t>Sandra Day O’Connor</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r w:rsidR="00396F75" w:rsidRPr="00396F75" w:rsidTr="00412396">
        <w:tc>
          <w:tcPr>
            <w:tcW w:w="3192" w:type="dxa"/>
          </w:tcPr>
          <w:p w:rsidR="00396F75" w:rsidRPr="00A85DB7" w:rsidRDefault="00396F75" w:rsidP="00DF11FE">
            <w:pPr>
              <w:rPr>
                <w:b/>
              </w:rPr>
            </w:pPr>
            <w:r w:rsidRPr="00A85DB7">
              <w:rPr>
                <w:b/>
              </w:rPr>
              <w:lastRenderedPageBreak/>
              <w:t xml:space="preserve">Biography or Event in </w:t>
            </w:r>
            <w:r w:rsidR="00DF11FE">
              <w:rPr>
                <w:b/>
              </w:rPr>
              <w:t>Women’s</w:t>
            </w:r>
          </w:p>
        </w:tc>
        <w:tc>
          <w:tcPr>
            <w:tcW w:w="3192" w:type="dxa"/>
          </w:tcPr>
          <w:p w:rsidR="00396F75" w:rsidRPr="00396F75" w:rsidRDefault="00396F75" w:rsidP="00412396">
            <w:pPr>
              <w:rPr>
                <w:b/>
              </w:rPr>
            </w:pPr>
            <w:r>
              <w:rPr>
                <w:b/>
              </w:rPr>
              <w:t>Most Important Takeaway From the Individual’s Life or the Event</w:t>
            </w:r>
          </w:p>
        </w:tc>
        <w:tc>
          <w:tcPr>
            <w:tcW w:w="3192" w:type="dxa"/>
          </w:tcPr>
          <w:p w:rsidR="00396F75" w:rsidRPr="00396F75" w:rsidRDefault="00396F75" w:rsidP="00412396">
            <w:pPr>
              <w:rPr>
                <w:b/>
              </w:rPr>
            </w:pPr>
            <w:r w:rsidRPr="00396F75">
              <w:rPr>
                <w:b/>
              </w:rPr>
              <w:t>Overall Significance of the Person or Event to US History</w:t>
            </w:r>
          </w:p>
        </w:tc>
      </w:tr>
      <w:tr w:rsidR="00396F75" w:rsidTr="00412396">
        <w:tc>
          <w:tcPr>
            <w:tcW w:w="3192" w:type="dxa"/>
          </w:tcPr>
          <w:p w:rsidR="00396F75" w:rsidRPr="00A85DB7" w:rsidRDefault="00396F75" w:rsidP="00412396">
            <w:pPr>
              <w:rPr>
                <w:b/>
              </w:rPr>
            </w:pPr>
          </w:p>
          <w:p w:rsidR="00396F75" w:rsidRPr="00A85DB7" w:rsidRDefault="00396F75" w:rsidP="00412396">
            <w:pPr>
              <w:rPr>
                <w:b/>
              </w:rPr>
            </w:pPr>
          </w:p>
          <w:p w:rsidR="00396F75" w:rsidRPr="00A85DB7" w:rsidRDefault="00544C19" w:rsidP="00412396">
            <w:pPr>
              <w:rPr>
                <w:b/>
              </w:rPr>
            </w:pPr>
            <w:r>
              <w:rPr>
                <w:b/>
              </w:rPr>
              <w:t xml:space="preserve">27.  </w:t>
            </w:r>
            <w:r w:rsidR="00DF11FE">
              <w:rPr>
                <w:b/>
              </w:rPr>
              <w:t>Hillary Clinton</w:t>
            </w:r>
          </w:p>
          <w:p w:rsidR="00396F75" w:rsidRPr="00A85DB7" w:rsidRDefault="00396F75" w:rsidP="00412396">
            <w:pPr>
              <w:rPr>
                <w:b/>
              </w:rPr>
            </w:pPr>
          </w:p>
          <w:p w:rsidR="00396F75" w:rsidRPr="00A85DB7" w:rsidRDefault="00396F75" w:rsidP="00412396">
            <w:pPr>
              <w:rPr>
                <w:b/>
              </w:rPr>
            </w:pPr>
          </w:p>
        </w:tc>
        <w:tc>
          <w:tcPr>
            <w:tcW w:w="3192" w:type="dxa"/>
          </w:tcPr>
          <w:p w:rsidR="00396F75" w:rsidRDefault="00396F75" w:rsidP="00412396"/>
        </w:tc>
        <w:tc>
          <w:tcPr>
            <w:tcW w:w="3192" w:type="dxa"/>
          </w:tcPr>
          <w:p w:rsidR="00396F75" w:rsidRDefault="00396F75" w:rsidP="00412396"/>
        </w:tc>
      </w:tr>
    </w:tbl>
    <w:p w:rsidR="00396F75" w:rsidRDefault="00396F75"/>
    <w:p w:rsidR="004A5787" w:rsidRDefault="00DD6454" w:rsidP="00871CE3">
      <w:r>
        <w:rPr>
          <w:noProof/>
        </w:rPr>
        <mc:AlternateContent>
          <mc:Choice Requires="wps">
            <w:drawing>
              <wp:anchor distT="0" distB="0" distL="114300" distR="114300" simplePos="0" relativeHeight="251659264" behindDoc="0" locked="0" layoutInCell="1" allowOverlap="1" wp14:anchorId="769B53D2" wp14:editId="3FEB99CC">
                <wp:simplePos x="0" y="0"/>
                <wp:positionH relativeFrom="column">
                  <wp:posOffset>4276725</wp:posOffset>
                </wp:positionH>
                <wp:positionV relativeFrom="paragraph">
                  <wp:posOffset>-2540</wp:posOffset>
                </wp:positionV>
                <wp:extent cx="2305050" cy="3105150"/>
                <wp:effectExtent l="0" t="0" r="19050" b="19050"/>
                <wp:wrapNone/>
                <wp:docPr id="10" name="Rounded Rectangle 10"/>
                <wp:cNvGraphicFramePr/>
                <a:graphic xmlns:a="http://schemas.openxmlformats.org/drawingml/2006/main">
                  <a:graphicData uri="http://schemas.microsoft.com/office/word/2010/wordprocessingShape">
                    <wps:wsp>
                      <wps:cNvSpPr/>
                      <wps:spPr>
                        <a:xfrm>
                          <a:off x="0" y="0"/>
                          <a:ext cx="2305050" cy="31051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D6454" w:rsidRDefault="00DD6454" w:rsidP="00DD6454">
                            <w:r>
                              <w:t>Carry Nation of the WCTU was probably a little over zealous in her pursuit of an alcohol free society.  Her husband was an alcoholic and she devoted her life to ridding the nation from the influence of demon rum.  She was most famous for entering bars and saloons with a hatchet and smashing the liquor cabinets while singing Christian hymnals.  She helped to pass the 18</w:t>
                            </w:r>
                            <w:r w:rsidRPr="00DD6454">
                              <w:rPr>
                                <w:vertAlign w:val="superscript"/>
                              </w:rPr>
                              <w:t>th</w:t>
                            </w:r>
                            <w:r>
                              <w:t xml:space="preserve"> Amendment, the Prohibition Amendment!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0" o:spid="_x0000_s1026" style="position:absolute;margin-left:336.75pt;margin-top:-.2pt;width:181.5pt;height:24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" fillcolor="white [3201]" strokecolor="#f79646 [3209]" strokeweight="2pt">
                <v:textbox>
                  <w:txbxContent>
                    <w:p w:rsidR="00DD6454" w:rsidRDefault="00DD6454" w:rsidP="00DD6454">
                      <w:r>
                        <w:t>Carry Nation of the WCTU was probably a little over zealous in her pursuit of an alcohol free society.  Her husband was an alcoholic and she devoted her life to ridding the nation from the influence of demon rum.  She was most famous for entering bars and saloons with a hatchet and smashing the liquor cabinets while singing Christian hymnals.  She helped to pass the 18</w:t>
                      </w:r>
                      <w:r w:rsidRPr="00DD6454">
                        <w:rPr>
                          <w:vertAlign w:val="superscript"/>
                        </w:rPr>
                        <w:t>th</w:t>
                      </w:r>
                      <w:r>
                        <w:t xml:space="preserve"> Amendment, the Prohibition Amendment! </w:t>
                      </w:r>
                    </w:p>
                  </w:txbxContent>
                </v:textbox>
              </v:roundrect>
            </w:pict>
          </mc:Fallback>
        </mc:AlternateContent>
      </w:r>
      <w:r w:rsidR="004A5787">
        <w:t>Be familiar with each of the political cart</w:t>
      </w:r>
      <w:r w:rsidR="00491940">
        <w:t xml:space="preserve">oons and </w:t>
      </w:r>
      <w:r w:rsidR="004A5787">
        <w:t>primary sources below</w:t>
      </w:r>
      <w:r w:rsidR="00491940">
        <w:t xml:space="preserve">. </w:t>
      </w:r>
    </w:p>
    <w:p w:rsidR="00DD6454" w:rsidRDefault="00DD6454" w:rsidP="00871CE3">
      <w:r>
        <w:rPr>
          <w:noProof/>
        </w:rPr>
        <w:drawing>
          <wp:inline distT="0" distB="0" distL="0" distR="0" wp14:anchorId="56D700B1" wp14:editId="11427B6B">
            <wp:extent cx="4152900" cy="2630170"/>
            <wp:effectExtent l="0" t="0" r="0" b="0"/>
            <wp:docPr id="8" name="Content Placeholder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pic:cNvPicPr>
                      <a:picLocks noGrp="1"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57365" cy="2632998"/>
                    </a:xfrm>
                    <a:prstGeom prst="rect">
                      <a:avLst/>
                    </a:prstGeom>
                  </pic:spPr>
                </pic:pic>
              </a:graphicData>
            </a:graphic>
          </wp:inline>
        </w:drawing>
      </w:r>
    </w:p>
    <w:p w:rsidR="00DD6454" w:rsidRDefault="00DD6454" w:rsidP="00871CE3">
      <w:r>
        <w:rPr>
          <w:noProof/>
        </w:rPr>
        <mc:AlternateContent>
          <mc:Choice Requires="wps">
            <w:drawing>
              <wp:anchor distT="0" distB="0" distL="114300" distR="114300" simplePos="0" relativeHeight="251660288" behindDoc="0" locked="0" layoutInCell="1" allowOverlap="1">
                <wp:simplePos x="0" y="0"/>
                <wp:positionH relativeFrom="column">
                  <wp:posOffset>3038475</wp:posOffset>
                </wp:positionH>
                <wp:positionV relativeFrom="paragraph">
                  <wp:posOffset>82550</wp:posOffset>
                </wp:positionV>
                <wp:extent cx="3543300" cy="3429000"/>
                <wp:effectExtent l="0" t="0" r="19050" b="19050"/>
                <wp:wrapNone/>
                <wp:docPr id="11" name="Rounded Rectangle 11"/>
                <wp:cNvGraphicFramePr/>
                <a:graphic xmlns:a="http://schemas.openxmlformats.org/drawingml/2006/main">
                  <a:graphicData uri="http://schemas.microsoft.com/office/word/2010/wordprocessingShape">
                    <wps:wsp>
                      <wps:cNvSpPr/>
                      <wps:spPr>
                        <a:xfrm>
                          <a:off x="0" y="0"/>
                          <a:ext cx="3543300" cy="3429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D6454" w:rsidRDefault="00DD6454" w:rsidP="00DD6454">
                            <w:bookmarkStart w:id="0" w:name="_GoBack"/>
                            <w:r>
                              <w:t>Although Susan B. Anthony would not live to see women gain the right to vote with the passage of the 19</w:t>
                            </w:r>
                            <w:r w:rsidRPr="00DD6454">
                              <w:rPr>
                                <w:vertAlign w:val="superscript"/>
                              </w:rPr>
                              <w:t>th</w:t>
                            </w:r>
                            <w:r>
                              <w:t xml:space="preserve"> Amendment to the Constitution, she was vital to the woman’s movement.  Anthony inspired a host of other women to crusade for a Constitutional amendment.  </w:t>
                            </w:r>
                          </w:p>
                          <w:p w:rsidR="00DD6454" w:rsidRDefault="00DD6454" w:rsidP="00DD6454">
                            <w:r>
                              <w:t xml:space="preserve">She attended Elizabeth Cady Stanton’s Seneca Falls Convention in 1848 and endorsed the Declaration of Sentiments, and was a co-founder of the National American Woman’s Suffrage Association. </w:t>
                            </w:r>
                          </w:p>
                          <w:p w:rsidR="00DD6454" w:rsidRDefault="00DD6454" w:rsidP="00DD6454">
                            <w:r>
                              <w:t>Mary Chapman Catt would later lead that organization, which secured the passage of the 19</w:t>
                            </w:r>
                            <w:r w:rsidRPr="00DD6454">
                              <w:rPr>
                                <w:vertAlign w:val="superscript"/>
                              </w:rPr>
                              <w:t>th</w:t>
                            </w:r>
                            <w:r>
                              <w:t xml:space="preserve"> Amendment in 1919.  Women first voted in a national election in 1920.</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1" o:spid="_x0000_s1027" style="position:absolute;margin-left:239.25pt;margin-top:6.5pt;width:279pt;height:27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" fillcolor="white [3201]" strokecolor="#f79646 [3209]" strokeweight="2pt">
                <v:textbox>
                  <w:txbxContent>
                    <w:p w:rsidR="00DD6454" w:rsidRDefault="00DD6454" w:rsidP="00DD6454">
                      <w:bookmarkStart w:id="1" w:name="_GoBack"/>
                      <w:r>
                        <w:t>Although Susan B. Anthony would not live to see women gain the right to vote with the passage of the 19</w:t>
                      </w:r>
                      <w:r w:rsidRPr="00DD6454">
                        <w:rPr>
                          <w:vertAlign w:val="superscript"/>
                        </w:rPr>
                        <w:t>th</w:t>
                      </w:r>
                      <w:r>
                        <w:t xml:space="preserve"> Amendment to the Constitution, she was vital to the woman’s movement.  Anthony inspired a host of other women to crusade for a Constitutional amendment.  </w:t>
                      </w:r>
                    </w:p>
                    <w:p w:rsidR="00DD6454" w:rsidRDefault="00DD6454" w:rsidP="00DD6454">
                      <w:r>
                        <w:t xml:space="preserve">She attended Elizabeth Cady Stanton’s Seneca Falls Convention in 1848 and endorsed the Declaration of Sentiments, and was a co-founder of the National American Woman’s Suffrage Association. </w:t>
                      </w:r>
                    </w:p>
                    <w:p w:rsidR="00DD6454" w:rsidRDefault="00DD6454" w:rsidP="00DD6454">
                      <w:r>
                        <w:t>Mary Chapman Catt would later lead that organization, which secured the passage of the 19</w:t>
                      </w:r>
                      <w:r w:rsidRPr="00DD6454">
                        <w:rPr>
                          <w:vertAlign w:val="superscript"/>
                        </w:rPr>
                        <w:t>th</w:t>
                      </w:r>
                      <w:r>
                        <w:t xml:space="preserve"> Amendment in 1919.  Women first voted in a national election in 1920.</w:t>
                      </w:r>
                      <w:bookmarkEnd w:id="1"/>
                    </w:p>
                  </w:txbxContent>
                </v:textbox>
              </v:roundrect>
            </w:pict>
          </mc:Fallback>
        </mc:AlternateContent>
      </w:r>
      <w:r>
        <w:rPr>
          <w:noProof/>
        </w:rPr>
        <w:drawing>
          <wp:inline distT="0" distB="0" distL="0" distR="0">
            <wp:extent cx="2771775" cy="3328848"/>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an B. Anthony.jpg"/>
                    <pic:cNvPicPr/>
                  </pic:nvPicPr>
                  <pic:blipFill>
                    <a:blip r:embed="rId8">
                      <a:extLst>
                        <a:ext uri="{28A0092B-C50C-407E-A947-70E740481C1C}">
                          <a14:useLocalDpi xmlns:a14="http://schemas.microsoft.com/office/drawing/2010/main" val="0"/>
                        </a:ext>
                      </a:extLst>
                    </a:blip>
                    <a:stretch>
                      <a:fillRect/>
                    </a:stretch>
                  </pic:blipFill>
                  <pic:spPr>
                    <a:xfrm>
                      <a:off x="0" y="0"/>
                      <a:ext cx="2775437" cy="3333246"/>
                    </a:xfrm>
                    <a:prstGeom prst="rect">
                      <a:avLst/>
                    </a:prstGeom>
                  </pic:spPr>
                </pic:pic>
              </a:graphicData>
            </a:graphic>
          </wp:inline>
        </w:drawing>
      </w:r>
    </w:p>
    <w:sectPr w:rsidR="00DD645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FC7" w:rsidRDefault="00CD6FC7" w:rsidP="00491940">
      <w:pPr>
        <w:spacing w:after="0" w:line="240" w:lineRule="auto"/>
      </w:pPr>
      <w:r>
        <w:separator/>
      </w:r>
    </w:p>
  </w:endnote>
  <w:endnote w:type="continuationSeparator" w:id="0">
    <w:p w:rsidR="00CD6FC7" w:rsidRDefault="00CD6FC7" w:rsidP="00491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181549645"/>
      <w:docPartObj>
        <w:docPartGallery w:val="Page Numbers (Bottom of Page)"/>
        <w:docPartUnique/>
      </w:docPartObj>
    </w:sdtPr>
    <w:sdtEndPr/>
    <w:sdtContent>
      <w:p w:rsidR="00491940" w:rsidRDefault="00491940">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eastAsiaTheme="minorEastAsia"/>
          </w:rPr>
          <w:fldChar w:fldCharType="begin"/>
        </w:r>
        <w:r>
          <w:instrText xml:space="preserve"> PAGE    \* MERGEFORMAT </w:instrText>
        </w:r>
        <w:r>
          <w:rPr>
            <w:rFonts w:eastAsiaTheme="minorEastAsia"/>
          </w:rPr>
          <w:fldChar w:fldCharType="separate"/>
        </w:r>
        <w:r w:rsidR="00DD6454" w:rsidRPr="00DD6454">
          <w:rPr>
            <w:rFonts w:asciiTheme="majorHAnsi" w:eastAsiaTheme="majorEastAsia" w:hAnsiTheme="majorHAnsi" w:cstheme="majorBidi"/>
            <w:noProof/>
            <w:sz w:val="28"/>
            <w:szCs w:val="28"/>
          </w:rPr>
          <w:t>4</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rsidR="00491940" w:rsidRDefault="004919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FC7" w:rsidRDefault="00CD6FC7" w:rsidP="00491940">
      <w:pPr>
        <w:spacing w:after="0" w:line="240" w:lineRule="auto"/>
      </w:pPr>
      <w:r>
        <w:separator/>
      </w:r>
    </w:p>
  </w:footnote>
  <w:footnote w:type="continuationSeparator" w:id="0">
    <w:p w:rsidR="00CD6FC7" w:rsidRDefault="00CD6FC7" w:rsidP="004919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F75"/>
    <w:rsid w:val="00395F81"/>
    <w:rsid w:val="00396F75"/>
    <w:rsid w:val="00491940"/>
    <w:rsid w:val="004A5787"/>
    <w:rsid w:val="004E40CA"/>
    <w:rsid w:val="00544C19"/>
    <w:rsid w:val="0084658F"/>
    <w:rsid w:val="00871CE3"/>
    <w:rsid w:val="00A85DB7"/>
    <w:rsid w:val="00CD6FC7"/>
    <w:rsid w:val="00D70A35"/>
    <w:rsid w:val="00DD6454"/>
    <w:rsid w:val="00DF11FE"/>
    <w:rsid w:val="00F53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5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787"/>
    <w:rPr>
      <w:rFonts w:ascii="Tahoma" w:hAnsi="Tahoma" w:cs="Tahoma"/>
      <w:sz w:val="16"/>
      <w:szCs w:val="16"/>
    </w:rPr>
  </w:style>
  <w:style w:type="paragraph" w:styleId="Header">
    <w:name w:val="header"/>
    <w:basedOn w:val="Normal"/>
    <w:link w:val="HeaderChar"/>
    <w:uiPriority w:val="99"/>
    <w:unhideWhenUsed/>
    <w:rsid w:val="00491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0"/>
  </w:style>
  <w:style w:type="paragraph" w:styleId="Footer">
    <w:name w:val="footer"/>
    <w:basedOn w:val="Normal"/>
    <w:link w:val="FooterChar"/>
    <w:uiPriority w:val="99"/>
    <w:unhideWhenUsed/>
    <w:rsid w:val="00491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6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5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787"/>
    <w:rPr>
      <w:rFonts w:ascii="Tahoma" w:hAnsi="Tahoma" w:cs="Tahoma"/>
      <w:sz w:val="16"/>
      <w:szCs w:val="16"/>
    </w:rPr>
  </w:style>
  <w:style w:type="paragraph" w:styleId="Header">
    <w:name w:val="header"/>
    <w:basedOn w:val="Normal"/>
    <w:link w:val="HeaderChar"/>
    <w:uiPriority w:val="99"/>
    <w:unhideWhenUsed/>
    <w:rsid w:val="00491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0"/>
  </w:style>
  <w:style w:type="paragraph" w:styleId="Footer">
    <w:name w:val="footer"/>
    <w:basedOn w:val="Normal"/>
    <w:link w:val="FooterChar"/>
    <w:uiPriority w:val="99"/>
    <w:unhideWhenUsed/>
    <w:rsid w:val="004919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2014-02-25T01:06:00Z</cp:lastPrinted>
  <dcterms:created xsi:type="dcterms:W3CDTF">2014-03-05T14:44:00Z</dcterms:created>
  <dcterms:modified xsi:type="dcterms:W3CDTF">2014-03-05T14:44:00Z</dcterms:modified>
</cp:coreProperties>
</file>